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A2" w:rsidRPr="00396CA2" w:rsidRDefault="00396CA2" w:rsidP="00396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Тромбозы и эмболии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сосудов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>Основные вопросы темы. 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Частота заболевания.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Причины тромбозов и эмболий брыжеечных сосудов.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Клиника 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патоморфология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артериальных и венозных тромбозов, эмболий и тромбоэмболий.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Изменения в свертывающей 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антисвертывающей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системах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крови, других показателей гомеостаза.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Методы диагностики.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Основные принципы лечения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тромбозов и эмболий.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Антикоагулянтная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дезагрегантная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терапия.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контроля исходного уровня. 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Мезентериальное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кровообращение.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Система гемостаза.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Гиперкоагуляция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. ДВС – синдром.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t>• Актуальность проблемы и частота заболевания.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Тромбозы и эмболии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сосудов одно из наиболее грозных заболеваний в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ургентной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хирургии, дающее весьма высокую летальность (до 80%).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Встречаются тромбозы и эмболии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сосудов сравнительно редко – 1 больной на 1500-2000 больных, поступивших в больницу по срочным показаниям. Тромбоз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сосудов встречается в 5 раз чаще, чем эмболия, причем тромбоз может быть в форме тромбоза артерий или вен, а также сочетанного тромбоза артерий и вен. Это заболевание протекает довольно тяжело. Важно иметь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ввиду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среди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заболеваний, на фоне которых возникает тромбоэмболия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сосудов, по частоте на первом месте находится атеросклероз, на втором – рак и на третьем – пороки сердца, инфаркт миокарда,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тромбоваскулярные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поражения печени и портальной системы. Эмболии и тромбозы брыжеечных сосудов не являются печальной привилегией пожилого возраста, часто заболевают люди среднего возраста. Многообразие различных видов нарушения кровообращения кишечника предопределяет и многообразие клинических форм тромбоэмболий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сосудов, поэтому диагностика тромбоэмболии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сосудов приобретает особое значение.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• Жалобы больного и анамнез.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На боли в животе, рвоту, понос, отрыжку. В анамнезе этих больных удается установить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lastRenderedPageBreak/>
        <w:t>перенесенные заболевания сердца и сосудов, связанные с атеросклерозом (76,6%), тромбозы магистральных сосудов нижних конечностей (12%), пороки сердца (11%), гипертоническую болезнь (8%). 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• Характер и локализация болей.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Боли при тромбозе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сосудов, по выражению французских авторов, называют «Началом в два темпа». При тромбозе и эмболиях тонких ветвей вслед за закупоркой сосуда появляются острые боли, которые стихают. При разрастании тромбоза или попадании в другой сосуд нового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эмбола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боли вновь повторяются, но уже более интенсивные и более распространенные. Боли у этих больных локализуются по всему животу (50%), у остальных больных локализация самая неопределенная. 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У ряда больных до заболевания возникали кратковременные боли в животе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вздутием живота, бесследно проходившие (брюшная жаба), которые быстро снимаются приемом нитроглицерина. Важно, что аналогичные кратковременные боли в животе повторялись и спустя некоторое время проходили, чтобы вновь через определенный промежуток времени повториться. В зависимости от локализации окклюзии, локализация болей изменяется. Боли в подложечной области возникают при локализации непроходимости сосуда в верхней брыжеечной артерии, в правой подвздошной области – при поражении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ileocolica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, в нижнем квадрате живота – при поражении нижней брыжеечной артерии. Иногда боли носят схваткообразный характер.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t>• Диспепсические расстройства.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Рвота наблюдается почти постоянно. В начале рвотные массы состоят из остатков пищи, затем они приобретают характер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калоподобный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и реже (10%) бывают окрашенными кровью. Вначале может быть понос, причем у 20% больных сравнительно рано определяется стул с примесью крови. С развитием перитонита удается выявить клиническую картину острого перитонита. Большинство авторов различают две формы, протекающие с явлениями диареи или явлениями непроходимости, хотя известны другие формы (симулирующие острый аппендицит, перфорации язв кишечника). Язык обычно сухой, потрескавшийся, покрытый налетом.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t>• Температура и пульс.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Вначале нормальная, по мере развития деструктивных изменений в кишках и прогрессирования перитонита температура приобретает характер как при гнойном перитоните. Пульс слабый, частый, редко замедленный, на частоту пульса оказывает влияние характер основного </w:t>
      </w:r>
      <w:proofErr w:type="spellStart"/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сердечно-сосудистого</w:t>
      </w:r>
      <w:proofErr w:type="spellEnd"/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заболевания и воспалительных изменений в брюшной полости.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t>• Изменения со стороны крови.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правило, уже в начальных стадиях заболевания лейкоцитоз высокий, до 30000 и выше со сдвигом формулы влево, у отдельных больных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гипохлоремия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. В свертывающей системе –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гиперкоагуляция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• Изменения в моче.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закупорке верхней брыжеечной артерии –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глюкозурия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. В дальнейшем по мере прогрессирования воспалительных изменений со стороны брюшины в моче появляются изменения, характерные для интоксикации.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t>• Объективные данные. 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Состояние тяжелое. Выражен гипостаз, особенно в области живота. В начальной стадии заболевания живот обычно запавший, болезненный при пальпации, но ригидности мышц брюшной стенки нет. При ощупывании живота определяется тестообразной консистенции припухлость за счет инфильтрированной или пропитанной кровью петли кишки. В этих случаях создается впечатление о наличии внутрибрюшного инфильтрата.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Перкуторно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 этому «инфильтрату» определяется притупление, а в остальных отделах – тимпанит. Перистальтика не определяется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ожет быть вздутие живота, особенно при венозном тромбозе. • Рентгенологическое исследование.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Обзорные снимки брюшной полости или рентгеноскопические данные дают картину непроходимости (чаши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Клойбера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). Эмболии и тромбозы брыжеечных сосудов по своему течению напоминают кишечную непроходимость,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панкреонекроз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, инфаркт миокарда.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С целью дифференциальной диагностики может быть применен лапароцентез с шарящим катетером», показана экстренная лапароскопия. Следует сделать ЭКГ, исследовать мочу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диастазу. </w:t>
      </w:r>
    </w:p>
    <w:p w:rsidR="00396CA2" w:rsidRPr="00396CA2" w:rsidRDefault="00396CA2" w:rsidP="0039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CA2" w:rsidRPr="00396CA2" w:rsidRDefault="00396CA2" w:rsidP="00396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t>• Лечение больных тромбоэмболией брыжеечных сосудов.</w:t>
      </w:r>
    </w:p>
    <w:p w:rsidR="00396CA2" w:rsidRPr="00396CA2" w:rsidRDefault="00396CA2" w:rsidP="0039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Если состояние больного позволяет, показана срочная лапаротомия под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эндотрахеальным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наркозом. Объем вмешательства зависит от тяжести поражения. При ограниченном некрозе или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субтотальном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поражении, что характерно для артериальной окклюзии, показана резекция кишок в пределах здоровых тканей, при тотальном – пробная лапаротомия. 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венозном тромбозе с массивным поражением кишок показано введение антикоагулянтов 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фибринолизирующих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средств (гепарин, фибринолизин,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стрептаза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и пр.) непосредственно в брыжеечные вены, путем катетеризации одной из вен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предварительной (по возможности)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тромбоэктомией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. В крайнем случае, катетер может быть введен в корень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брыжейки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куда и осуществляется введение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антикоагулянтных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средств.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Назначается и парентеральная (в периферические вены)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антикоагулянтная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фибринолизирующая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терапия. В ранних стадиях заболевания до развития тотального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флеботромбоза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это дает положительный эффект.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Антикоагулянтная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терапия должна проводиться и при сегментарных поражениях, вследствие артериальных или венозных тромбоэмболий, после резекции нежизнеспособных кишок.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В брыжейку вводят катетер и через него гепарин по 10-15-20 тыс. ед. (2-4мл) на 0,25% растворе новокаина 100-150 мл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2 раза одновременно с антибиотиками. При этом достигается не только эффект новокаиновой блокады брыжеечного нервного сплетения,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 и более длительное и более эффективное воздействие гепарина, попадающего, 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своей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лимфотропности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, в лимфатическую систему. Подобная тактика, как показывает наш опыт, наиболее эффективна при венозном тромбозе, может быть применена и после резекции кишечника при любой локализации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тромбоокклюзий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, т.к. способствует восстановлению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микроциркуляции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мезентериальном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бассейне, в зоне операции. Одновременное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лимфотропное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введение антибиотиков предупреждает развитие или прогрессирование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перитонеальной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инфекции. Внутривенно, наряду с гепарином, назначают препараты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дезагрегантного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действия (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трентал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реополиглюкин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гемодез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и пр.).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Гепаринотерапия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под контролем состояния свертывающей системы крови (свертывание крови по</w:t>
      </w:r>
      <w:proofErr w:type="gramStart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proofErr w:type="gram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и Уайту и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протромбиновый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 индекс). При передозировке гепарина и возникновении кровотечения вводится его ингибитор – </w:t>
      </w:r>
      <w:proofErr w:type="spellStart"/>
      <w:r w:rsidRPr="00396CA2">
        <w:rPr>
          <w:rFonts w:ascii="Times New Roman" w:eastAsia="Times New Roman" w:hAnsi="Times New Roman" w:cs="Times New Roman"/>
          <w:sz w:val="24"/>
          <w:szCs w:val="24"/>
        </w:rPr>
        <w:t>протаминсульфат</w:t>
      </w:r>
      <w:proofErr w:type="spellEnd"/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врача общей практики: </w:t>
      </w:r>
      <w:r w:rsidRPr="00396C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t xml:space="preserve">• Медикаментозная профилактика у больных групп риска.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 xml:space="preserve">• При возникновении болей в животе пациента направить в хирургический стационар. </w:t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</w:r>
      <w:r w:rsidRPr="00396CA2">
        <w:rPr>
          <w:rFonts w:ascii="Times New Roman" w:eastAsia="Times New Roman" w:hAnsi="Times New Roman" w:cs="Times New Roman"/>
          <w:sz w:val="24"/>
          <w:szCs w:val="24"/>
        </w:rPr>
        <w:br/>
        <w:t>• Предупредить родственников пациента о возможности подобных осложнений и необходимости срочного вызова врача в этих случаях.</w:t>
      </w:r>
    </w:p>
    <w:p w:rsidR="00396CA2" w:rsidRPr="00396CA2" w:rsidRDefault="00396CA2" w:rsidP="00396CA2"/>
    <w:sectPr w:rsidR="00396CA2" w:rsidRPr="0039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396CA2"/>
    <w:rsid w:val="0039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C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1250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a.shegolev</dc:creator>
  <cp:keywords/>
  <dc:description/>
  <cp:lastModifiedBy>a.shegolev</cp:lastModifiedBy>
  <cp:revision>3</cp:revision>
  <dcterms:created xsi:type="dcterms:W3CDTF">2009-12-23T15:04:00Z</dcterms:created>
  <dcterms:modified xsi:type="dcterms:W3CDTF">2009-12-23T15:07:00Z</dcterms:modified>
</cp:coreProperties>
</file>