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2A0F24">
        <w:rPr>
          <w:rFonts w:ascii="Times New Roman" w:hAnsi="Times New Roman" w:cs="Times New Roman"/>
          <w:b/>
          <w:sz w:val="40"/>
          <w:szCs w:val="40"/>
        </w:rPr>
        <w:t>Лабораторная диагностика в гериатрии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На сегодняшний момент люди пожилого возраста составляют абсолютное большинство пациентов. Говоря об улучшении медицинского обслуживания людей пожилого возраста, нельзя обойти вопрос об адекватной лабораторной диагностике. В пожилом возрасте диагностическое значение многих лабораторных параметров изменяется, поэтому их следует рассматривать скорее с точки зрения индивидуального прогноза для пациента. При обследовании лиц пожилого возраста большое значение имеют организационные аспекты лабораторной диагностики, обеспечение точности и правильности лабораторных исследований, применение стабильных, технически надежных аналитических методов, проведение контроля качества исследований. Оценка лабораторных результатов с учетом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гериатрических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изменений может стать новым аспектом лабораторной диагностики.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С древних времен в медицине используется диагностика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vitro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>: оценка свой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>ств пр</w:t>
      </w:r>
      <w:proofErr w:type="gramEnd"/>
      <w:r w:rsidRPr="002A0F24">
        <w:rPr>
          <w:rFonts w:ascii="Times New Roman" w:hAnsi="Times New Roman" w:cs="Times New Roman"/>
          <w:sz w:val="20"/>
          <w:szCs w:val="20"/>
        </w:rPr>
        <w:t xml:space="preserve">обы биологического материала  пациента позволяет сделать эмпирический вывод о клиническом состоянии пациента. Современная лабораторная диагностика основывается на высококачественных аналитических методах. Большинство методов лабораторной диагностики являются количественными, результат определения выражается в числах и физических единицах, в отличие от других диагностических дисциплин, например, патологии или рентгенологии, где он основывается на вербальном описании и зачастую зависит от субъективного опыта клинициста.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В качестве инструмента “объективизации” лабораторная диагностика значительно способствовала тому, что современная медицина стоит на твердой научной основе. Однако иногда это приводит к тому, что значение врачебного взгляда на пациента, как на индивидуума, уменьшается. Особенно отчетливо просматривается эта тенденция в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гериатрической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лабораторной диагностике.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0F24">
        <w:rPr>
          <w:rFonts w:ascii="Times New Roman" w:hAnsi="Times New Roman" w:cs="Times New Roman"/>
          <w:b/>
          <w:sz w:val="20"/>
          <w:szCs w:val="20"/>
        </w:rPr>
        <w:t>Понятие “нормы” в гериатрии.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Диагностическая информация, полученная на основе результатов лабораторного анализа, объективна, однако ее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интепретация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 может быть субъективной. Для объективизации выявления физиологических и патологических значений результатов лабораторных тестов проводят их сравнение с контрольными значениями, т.е. со значениями, получаемыми теми же методами у “нормальных” пациентов в той же популяции.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Применение подобной концепции «контрольных» значений в гериатрии ограничено. Проблема состоит в том, что в качестве контрольных значений для оценки результатов пожилых  пациентов используются значения, полученные у людей среднего возраста. Тем самым, с одной стороны,  избирается неверная “контрольная» группа, а с другой – не всегда сохраняется связь понятий “контроль-норма-здоровье”.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Если люди среднего возраста находятся в середине жизненного пути и поэтому в большинстве своем могут рассматриваться как здоровые, то с пожилыми людьми дело обстоит иначе. Они находятся в конце своего жизненного пути, и логично предположить, что в этом возрасте суммируются последствия ранее перенесенных болезней и травм, что определяет клиническое состояние пациента и может стать причиной летального исхода. Подвижность и способность к физической нагрузке у пожилых людей уже не так 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>высоки</w:t>
      </w:r>
      <w:proofErr w:type="gramEnd"/>
      <w:r w:rsidRPr="002A0F24">
        <w:rPr>
          <w:rFonts w:ascii="Times New Roman" w:hAnsi="Times New Roman" w:cs="Times New Roman"/>
          <w:sz w:val="20"/>
          <w:szCs w:val="20"/>
        </w:rPr>
        <w:t xml:space="preserve">, как у более молодых индивидуумов. Известно также, что с возрастом ослабляются и различные функции организма: 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>снижается число</w:t>
      </w:r>
      <w:proofErr w:type="gramEnd"/>
      <w:r w:rsidRPr="002A0F24">
        <w:rPr>
          <w:rFonts w:ascii="Times New Roman" w:hAnsi="Times New Roman" w:cs="Times New Roman"/>
          <w:sz w:val="20"/>
          <w:szCs w:val="20"/>
        </w:rPr>
        <w:t xml:space="preserve"> жизнеспособных нефронов, жизненная способность легких и уровень выработки гормонов, иммунитет и т.д. Кроме того, с возрастом повышается вероятность заболевания при наличии к нему предрасположенности.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Часто предпринимаются попытки определить контрольные значения для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гериатрических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пациентов, так же, как это делается в педиатрии. Однако в большинстве случаев следует учитывать не так называемый хронологический возраст, а индивидуальную предрасположенность и историю болезни. Люди пожилого возраста склонны к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полипатии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>, и это усиливает важность индивидуальной клинической картины пациента (рис. 1).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Следует заметить, что если для  человека молодого или  среднего возраста, болезнь представляет собой исключение из правила, то у людей пожилого возраста наблюдается обратная ситуация. Такое понятие как “полностью здоровый пожилой человек” является скорее биологическим раритетом, чем правилом. Поэтому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гериатрические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контрольные значения не должны обязательно совпадать с нормальными значениями. В противном случае, они будут характеризовать не “норму”, а отклонение от нее.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lastRenderedPageBreak/>
        <w:t>Значит ли это, что основные положения лабораторной медицины не имеют никакого значения для гериатрии, и имеет ли смысл вообще проводить лабораторную диагностику у людей пожилого возраста?</w:t>
      </w:r>
      <w:r w:rsidRPr="002A0F24">
        <w:rPr>
          <w:rFonts w:ascii="Times New Roman" w:hAnsi="Times New Roman" w:cs="Times New Roman"/>
          <w:sz w:val="20"/>
          <w:szCs w:val="20"/>
        </w:rPr>
        <w:drawing>
          <wp:inline distT="0" distB="0" distL="0" distR="0">
            <wp:extent cx="5940425" cy="42888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b/>
          <w:i/>
          <w:sz w:val="20"/>
          <w:szCs w:val="20"/>
        </w:rPr>
        <w:t>Рис. 1 Болезни и травмы</w:t>
      </w:r>
      <w:proofErr w:type="gramStart"/>
      <w:r w:rsidRPr="002A0F24">
        <w:rPr>
          <w:rFonts w:ascii="Times New Roman" w:hAnsi="Times New Roman" w:cs="Times New Roman"/>
          <w:b/>
          <w:i/>
          <w:sz w:val="20"/>
          <w:szCs w:val="20"/>
        </w:rPr>
        <w:t xml:space="preserve"> (®), </w:t>
      </w:r>
      <w:proofErr w:type="gramEnd"/>
      <w:r w:rsidRPr="002A0F24">
        <w:rPr>
          <w:rFonts w:ascii="Times New Roman" w:hAnsi="Times New Roman" w:cs="Times New Roman"/>
          <w:b/>
          <w:i/>
          <w:sz w:val="20"/>
          <w:szCs w:val="20"/>
        </w:rPr>
        <w:t>а также их последствия (¾-----), которые проявляются в течение жизни и определяют клиническое состояние к концу жизни</w:t>
      </w:r>
      <w:r w:rsidRPr="002A0F24">
        <w:rPr>
          <w:rFonts w:ascii="Times New Roman" w:hAnsi="Times New Roman" w:cs="Times New Roman"/>
          <w:sz w:val="20"/>
          <w:szCs w:val="20"/>
        </w:rPr>
        <w:t>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Глядя на пациентов отделения скорой помощи или практикующего врача, можно сделать вывод о том, с какой возрастной группой система здравоохранения сталкивается в большей мере. Тривиальный, но очевидный вывод следует и из различных докладов, посвященных проблемам здравоохранения: затраты на медицинское обслуживание наиболее высоки на последнем отрезке жизни. Таким образом, проблема медицинского обслуживания людей пожилого возраста становится все более важной,  по мере того как растет и верхняя часть “демографической пирамиды”. Одновременно побеждает признание того, что задача гериатрии – не добиться излечения в смысле “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restitutio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ad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integrum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”, а улучшить качество жизни и поддержать клиническое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status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quo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Это ставит перед современной гериатрией цель: как можно дольше продлить самостоятельность людей пожилого возраста. Чем дольше они смогут самостоятельно передвигаться и вести независимый образ жизни, тем меньше им требуется помощь окружающих и  уход со стороны специальных служб. Не нужно объяснять, что пребывание пожилых людей в домах престарелых или специальных клиниках требует значительных  материальных затрат и привлечения дополнительного персонала, тогда как поступление в такие учреждения зачастую является вынужденным, не будучи лучшей альтернативой для пожилого человека. Одно это повышает значимость улучшения медицинского обслуживания людей пожилого возраста, не говоря уже об этических аспектах и соображениях рентабельности. Говоря об улучшении медицинского обслуживания людей пожилого возраста, нельзя обойти вопрос об адекватной лабораторной диагностике.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0F24">
        <w:rPr>
          <w:rFonts w:ascii="Times New Roman" w:hAnsi="Times New Roman" w:cs="Times New Roman"/>
          <w:b/>
          <w:sz w:val="20"/>
          <w:szCs w:val="20"/>
        </w:rPr>
        <w:t>Каковы особенности лабораторной диагностики в гериатрии?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В случае пациентов среднего возраста лабораторная диагностика призвана вовремя 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>выявить</w:t>
      </w:r>
      <w:proofErr w:type="gramEnd"/>
      <w:r w:rsidRPr="002A0F24">
        <w:rPr>
          <w:rFonts w:ascii="Times New Roman" w:hAnsi="Times New Roman" w:cs="Times New Roman"/>
          <w:sz w:val="20"/>
          <w:szCs w:val="20"/>
        </w:rPr>
        <w:t xml:space="preserve"> болезнь и помочь точному установлению диагноза. В гериатрии дело обстоит иначе. Здесь диагноз (или диагнозы) обычно известен, и речь идет о контроле состояния здоровья пациента, которое зачастую неустойчиво. Иногда клинической гериатрии приходится идти на “терапевтические компромиссы”, например, </w:t>
      </w:r>
      <w:r w:rsidRPr="002A0F24">
        <w:rPr>
          <w:rFonts w:ascii="Times New Roman" w:hAnsi="Times New Roman" w:cs="Times New Roman"/>
          <w:sz w:val="20"/>
          <w:szCs w:val="20"/>
        </w:rPr>
        <w:lastRenderedPageBreak/>
        <w:t xml:space="preserve">использовании терапии кортизоном  одновременно с лечением сахарного диабета. В других случаях пациенту назначают только симптоматическое лечение. Во всех этих случаях необходимо точно оценивать резервные функции организма, чтобы избежать декомпенсации состояния пациента.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С точки зрения лабораторной диагностики важно не то, оценивается ли отдельное лабораторное  значение как “физиологическое” или “патологическое”. Гораздо более важной является оценка тенденций в изменении состояния здоровья пациента, поэтому стандартом оценки зачастую становятся исходные показатели самого пациента, иногда уже аномальные. Для осуществления подобного мониторинга необходимо обеспечить точность и правильность лабораторных исследований, применение стабильных, технически надежных аналитических методов, проведение контроля качества исследований.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В практике имеют значение и организационные аспекты лабораторной диагностики. Проблемы создает, например, тот факт, что большинство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гериатрических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учреждений отсылают анализы в далеко расположенные лаборатории. Время проведения анализа увеличивается за счет времени транспортировки, что в некоторых случаях может сильно отразиться на качестве определения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аналита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Использование так называемой “диагностики на месте лечения” может принести с собой еще больше проблем вследствие использования приборов, работающих на принципе “сухой химии”. В таких случаях биохимические исследования проводятся неподготовленным персоналом отделения, контроль качества и документирование результатов не всегда производятся должным образом. Результаты анализов, выполненные в подобных условиях, не всегда сопоставимы с теми, что получены в стационарной  лаборатории. Все это приводит к необходимости производить повторные измерения или прибегать к помощи других диагностических учреждений, и, следовательно, к дополнительным финансовым затратам.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С другой стороны, неправильный подход к экономии средств – особенно в гериатри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>и-</w:t>
      </w:r>
      <w:proofErr w:type="gramEnd"/>
      <w:r w:rsidRPr="002A0F24">
        <w:rPr>
          <w:rFonts w:ascii="Times New Roman" w:hAnsi="Times New Roman" w:cs="Times New Roman"/>
          <w:sz w:val="20"/>
          <w:szCs w:val="20"/>
        </w:rPr>
        <w:t xml:space="preserve"> нарушает диагностическую стратегию и приводит к тому, что выбор необходимых лабораторных анализов определяется не медицинскими, а административными соображениями. Расходы же на более долгое пребывание пациента в больнице – даже если речь идет об одном дне в отделении неотложной помощи – в большинстве случаев превышают самые высокие расходы на проведение рациональной лабораторной диагностики. Например, для оценки тяжести сердечной недостаточности пациенту проводят дорогостоящий лабораторный тест - определение натрийуретического пептида типа B. Однако, в конечном итоге, это значительно проще, чем производить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сцинтиграфию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, ЭКГ и другие виды обследования.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A0F24">
        <w:rPr>
          <w:rFonts w:ascii="Times New Roman" w:hAnsi="Times New Roman" w:cs="Times New Roman"/>
          <w:b/>
          <w:sz w:val="20"/>
          <w:szCs w:val="20"/>
        </w:rPr>
        <w:t>Преаналитический</w:t>
      </w:r>
      <w:proofErr w:type="spellEnd"/>
      <w:r w:rsidRPr="002A0F24">
        <w:rPr>
          <w:rFonts w:ascii="Times New Roman" w:hAnsi="Times New Roman" w:cs="Times New Roman"/>
          <w:b/>
          <w:sz w:val="20"/>
          <w:szCs w:val="20"/>
        </w:rPr>
        <w:t xml:space="preserve"> этап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Несколько проблем связаны с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преаналитическим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этапом в гериатрии. Плохое состояние вен у многих людей пожилого возраста может привести к гемолизу или невозможности собрать достаточное количество материала для образца. Прием множества лекарственных препаратов – обычная ситуация для таких пациентов – может вызвать интерференцию при определении показателя, и, тем самым, отклонения результатов и даже системные ошибки.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Эффект биологических вариаций в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гериатрической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лабораторной диагностике также приобретает особое значение. Например, отеки могут привести к тому, что данные, полученные при взятии 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>крови</w:t>
      </w:r>
      <w:proofErr w:type="gramEnd"/>
      <w:r w:rsidRPr="002A0F24">
        <w:rPr>
          <w:rFonts w:ascii="Times New Roman" w:hAnsi="Times New Roman" w:cs="Times New Roman"/>
          <w:sz w:val="20"/>
          <w:szCs w:val="20"/>
        </w:rPr>
        <w:t xml:space="preserve"> в положении лежа, будут отличаться от данных, полученных в положении стоя, более чем на 10%. Особенно это заметно по уровням холестерина, альбумина, сывороточных белков и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креатинина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>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На результат анализа может повлиять и то, перенес ли пациент до анализа физическую нагрузку, или, напротив, долго находился в лежачем положении. Например, непосредственно после госпитализации уровни кальция и фосфора немного повышаются и приходят к нормальному значению только спустя несколько дней постельного режима.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Схожие, но менее продолжительные изменения проявляются и при смене времен года: летом благодаря усилению интенсивности солнечных лучей улучшению питания, повышается подвижность людей пожилого возраста и, соответственно, изменяются значения лабораторных показателей.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A0F24">
        <w:rPr>
          <w:rFonts w:ascii="Times New Roman" w:hAnsi="Times New Roman" w:cs="Times New Roman"/>
          <w:b/>
          <w:sz w:val="20"/>
          <w:szCs w:val="20"/>
        </w:rPr>
        <w:t>Собственные исследования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lastRenderedPageBreak/>
        <w:t xml:space="preserve">В рамках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пилотного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исследования мы изучили данные лабораторных исследований 700 госпитализированных пациентов.  Нашей целью было определить, какие показания являются наиболее распространенными в “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гериатрической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повседневности”. У наших пациентов, возраст которых составлял от 50 до 100 лет (мужчины/женщины 1:3), в каждом случае наблюдалось несколько патологий, например, кардиологические заболевания, гипертония, различные инфекции, онкологические заболевания, сахарный диабет.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В результате исследований мы установили зависимое от возраста изменение медиан некоторых  лабораторных показателей, а также их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внутрииндивидуальную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вариабельность (рис.2, таб. 2).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Неожиданно, но для значений хлоридов не было отмечено связанной с возрастом динамики медиан, а, следовательно, и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внутрииндивидуальной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вариабельности (КВ 5%). Неожиданность заключалась в том, что данный параметр используется для оценки смещения жидкости, что часто наблюдается в гериатрии.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Похожая “независимость от возраста” наблюдалась и при оценке таких параметров, как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триглицериды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трансаминазы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гамма-глютамилтрансфераза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. Однако здесь была отмечена сильная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внутрииндивидуальная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вариабельность (&gt; 100%),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Относительно небольшие изменения (повышение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внутрииндивидуальной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вариабельности примерно 30%) наблюдались в случае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креатинина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, глюкозы и тироксина. За этой кажущейся “независимостью от возраста” скрываются, однако, заметные метаболические изменения. Например, с возрастом снижается клиренс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креатинина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и одновременно, в связи с уменьшением мускульной массы у пожилых людей, снижается продукция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креатинина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, что приводит к относительно постоянному, независимому от возраста уровню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креатинина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в сыворотке. В условиях изменений функциональных резервов почек небольшие отклонения могут легко перерасти в серьезные ограничения функции почек и вызвать тем самым краткосрочное повышение уровня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креатинина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в сыворотке.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параметр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КВ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 xml:space="preserve"> (%)</w:t>
      </w:r>
      <w:proofErr w:type="gramEnd"/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креатинин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29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78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мочевина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62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64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хлориды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5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7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lastRenderedPageBreak/>
        <w:t>АСТ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122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207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гамма-ГТ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179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104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0F24">
        <w:rPr>
          <w:rFonts w:ascii="Times New Roman" w:hAnsi="Times New Roman" w:cs="Times New Roman"/>
          <w:sz w:val="20"/>
          <w:szCs w:val="20"/>
        </w:rPr>
        <w:t>холинэстераза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33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30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альбумин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12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12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холестерин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24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25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0F24">
        <w:rPr>
          <w:rFonts w:ascii="Times New Roman" w:hAnsi="Times New Roman" w:cs="Times New Roman"/>
          <w:sz w:val="20"/>
          <w:szCs w:val="20"/>
        </w:rPr>
        <w:t>триглицериды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24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25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мочевая кислота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27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72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глюкоза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33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45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ТТГ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96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182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Т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2A0F24">
        <w:rPr>
          <w:rFonts w:ascii="Times New Roman" w:hAnsi="Times New Roman" w:cs="Times New Roman"/>
          <w:sz w:val="20"/>
          <w:szCs w:val="20"/>
        </w:rPr>
        <w:t xml:space="preserve"> свободный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23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23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Т3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27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25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железо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56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48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эритроциты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15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14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гемоглобин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14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lastRenderedPageBreak/>
        <w:t>17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гематокрит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13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13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MCV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6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6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СРБ</w:t>
      </w:r>
      <w:r w:rsidRPr="002A0F24">
        <w:rPr>
          <w:rFonts w:ascii="Times New Roman" w:hAnsi="Times New Roman" w:cs="Times New Roman"/>
          <w:sz w:val="20"/>
          <w:szCs w:val="20"/>
        </w:rPr>
        <w:tab/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190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193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Таб. 1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Внутрииндивидуальная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вариабельность некоторых лабораторных параметров.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К параметрам, показывающим наилучшую корреляцию с так называемым хронологическим возрастом, относится альбумин, (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r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= - 0.45), что соответствует среднему падению концентрации на 0.5 г/л за 10 лет. Это может быть связано с общей упитанностью, мускульной массой, а также с метаболизмом аминокислот. Было отмечено, что однажды понизившись, уровень альбумина в последствие очень редко нормализуется.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Согласно другим исследованиям, 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>персистентная</w:t>
      </w:r>
      <w:proofErr w:type="gramEnd"/>
      <w:r w:rsidRPr="002A0F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гипоальбуминемия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(&lt; 35 г/л) является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неблагопрятным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критерием при прогнозе на следующие два года. Персистентная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микроальбуминурия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 (или “небольшая” протеинурия), связанная с сахарным диабетом, также имеет неблагоприятное прогностическое значение.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С увеличением возраста повышается и число лиц со сниженным уровнем гемоглобина (Рис. 3). Выявляемая анемия, вероятно, имеет конкретные патогенетические причины, например, кровотечение, неопластические процессы, инфекция или недостаточность питания, которые не всегда удается установить. В этой связи интересно отметить, что у мужчин с хронической недостаточностью гемоглобина признаки железодефицитной анемии наблюдается гораздо реже, чем у женщин. Исследователям предстоит выяснить, объясняется ли это менее активным образом жизни пожилых мужчин, или их лучшей адаптацией.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Необходимо сказать о феномене когорты, играющем важную роль при оценке разных аспектов гериатрии, который лучше всего прослеживается на примере связанных с возрастом изменений уровня холестерина (Рис. 4). Известно, что уровень холестерина в крови повышается с возрастом, одновременно возрастает и смертность от инфаркта миокарда. Однако после  60 лет такая зависимость не прослеживается.  Это объясняется тем, что пациентов, у которых до этого наблюдались повышенные уровни холестерина, уже нет в живых вследствие смерти от инфаркта миокарда. В этой связи меняется и диагностическое значение холестерина: в старших возрастных группах он рассматривается не как маркер риска атеросклероза, а как маркер упитанности.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С возрастом наблюдается увеличение медианы и выраженная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внутрииндивидуальная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вариабельность (около 190%) значений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С-реактивного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белка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 xml:space="preserve"> Э</w:t>
      </w:r>
      <w:proofErr w:type="gramEnd"/>
      <w:r w:rsidRPr="002A0F24">
        <w:rPr>
          <w:rFonts w:ascii="Times New Roman" w:hAnsi="Times New Roman" w:cs="Times New Roman"/>
          <w:sz w:val="20"/>
          <w:szCs w:val="20"/>
        </w:rPr>
        <w:t>тим данным отвечает изменение иммунитета и  повышение частоты аутоиммунных и неопластических заболеваний в пожилом возрасте.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lastRenderedPageBreak/>
        <w:t>Наконец, важным, но не столь часто упоминаемым вопросом является “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гериатрическая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гематология”. Речь идет о разных видах анемии и связанных с ней изменениях эритроцитов – от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мегалобластической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анемии,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гипохромазии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до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пойкилоцитоза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или телец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Барра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. Могут наблюдаться и лейкоцитозы  (увеличение лейкоцитов до 40 000) или появление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промиелоцитов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без повышения абсолютного числа лейкоцитов. Наиболее часто наблюдаются разнообразные проявления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миелодиспластического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синдрома (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псевдопельгеровская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аномалия, различные дисплазии лейкоцитов), а также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остеомиелосклероз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лимфомы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. Говоря о лейкемиях, необходимо упомянуть не только часто 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>встречающийся</w:t>
      </w:r>
      <w:proofErr w:type="gramEnd"/>
      <w:r w:rsidRPr="002A0F24">
        <w:rPr>
          <w:rFonts w:ascii="Times New Roman" w:hAnsi="Times New Roman" w:cs="Times New Roman"/>
          <w:sz w:val="20"/>
          <w:szCs w:val="20"/>
        </w:rPr>
        <w:t xml:space="preserve"> хронический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лимфолейкоз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,  но и острую миелоидную лейкемию. Оба заболевания зачастую быстро развиваются у людей пожилого возраста, которые до этого считались здоровыми.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0425" cy="766228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F24">
        <w:rPr>
          <w:rFonts w:ascii="Times New Roman" w:hAnsi="Times New Roman" w:cs="Times New Roman"/>
          <w:sz w:val="20"/>
          <w:szCs w:val="20"/>
        </w:rPr>
        <w:t>Рис.2. Изменение медиан лабораторных параметров в зависимости от возраста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lastRenderedPageBreak/>
        <w:t xml:space="preserve">Таким образом, в пожилом возрасте диагностическое значение многих лабораторных параметров изменяется, поэтому их следует рассматривать скорее с точки зрения индивидуального прогноза для пациента. Необходимо также учитывать возможные терапевтические последствия, что предполагает более широкую диагностическую стратегию. Оценка лабораторных результатов с учетом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гериатрических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 xml:space="preserve"> изменений может стать новым аспектом лабораторной диагностики.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0425" cy="428886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Рис.3. Возрастание числа пациентов с пониженными уровнями гемоглобина с увеличением возраста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0425" cy="428886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Рис.4. Феномен когорты на примере холестерина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На сегодняшний момент люди пожилого возраста составляют абсолютное большинство пациентов. Тем не менее, вопрос лабораторной диагностики в гериатрии остается только побочным аспектом лабораторной медицины. Возможно, пересмотру такого взгляда будут способствовать демографические изменения общества, вследствие чего по новому будет рассмотрен не только вопрос медицинского обслуживания пожилого поколения, но и вопрос индивидуального подхода к пациенту, что важно и для  лабораторной диагностики в целом.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 xml:space="preserve">Редакция журнала Лабораторная медицина благодарит журнал LABOR AKTUELL за возможность опубликования статьи г-на </w:t>
      </w:r>
      <w:proofErr w:type="spellStart"/>
      <w:r w:rsidRPr="002A0F24">
        <w:rPr>
          <w:rFonts w:ascii="Times New Roman" w:hAnsi="Times New Roman" w:cs="Times New Roman"/>
          <w:sz w:val="20"/>
          <w:szCs w:val="20"/>
        </w:rPr>
        <w:t>Лапина</w:t>
      </w:r>
      <w:proofErr w:type="gramStart"/>
      <w:r w:rsidRPr="002A0F24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2A0F24">
        <w:rPr>
          <w:rFonts w:ascii="Times New Roman" w:hAnsi="Times New Roman" w:cs="Times New Roman"/>
          <w:sz w:val="20"/>
          <w:szCs w:val="20"/>
        </w:rPr>
        <w:t>втор</w:t>
      </w:r>
      <w:proofErr w:type="spellEnd"/>
      <w:r w:rsidRPr="002A0F24">
        <w:rPr>
          <w:rFonts w:ascii="Times New Roman" w:hAnsi="Times New Roman" w:cs="Times New Roman"/>
          <w:sz w:val="20"/>
          <w:szCs w:val="20"/>
        </w:rPr>
        <w:t>: А.Лапин</w:t>
      </w:r>
    </w:p>
    <w:p w:rsidR="002A0F24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Доцент Университета, рук. Лаборатории медицинской химии центра социальной медицины госпиталя святой Софии, Вена</w:t>
      </w:r>
    </w:p>
    <w:p w:rsidR="00000000" w:rsidRPr="002A0F24" w:rsidRDefault="002A0F24" w:rsidP="002A0F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F24">
        <w:rPr>
          <w:rFonts w:ascii="Times New Roman" w:hAnsi="Times New Roman" w:cs="Times New Roman"/>
          <w:sz w:val="20"/>
          <w:szCs w:val="20"/>
        </w:rPr>
        <w:t>год издания: 2003</w:t>
      </w:r>
    </w:p>
    <w:sectPr w:rsidR="00000000" w:rsidRPr="002A0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0F24"/>
    <w:rsid w:val="002A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2620</Words>
  <Characters>14935</Characters>
  <Application>Microsoft Office Word</Application>
  <DocSecurity>0</DocSecurity>
  <Lines>124</Lines>
  <Paragraphs>35</Paragraphs>
  <ScaleCrop>false</ScaleCrop>
  <Company/>
  <LinksUpToDate>false</LinksUpToDate>
  <CharactersWithSpaces>17520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a.shegolev</dc:creator>
  <cp:keywords/>
  <dc:description/>
  <cp:lastModifiedBy>a.shegolev</cp:lastModifiedBy>
  <cp:revision>2</cp:revision>
  <cp:lastPrinted>2009-09-10T16:32:00Z</cp:lastPrinted>
  <dcterms:created xsi:type="dcterms:W3CDTF">2009-09-10T16:26:00Z</dcterms:created>
  <dcterms:modified xsi:type="dcterms:W3CDTF">2009-09-10T16:33:00Z</dcterms:modified>
</cp:coreProperties>
</file>