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A2" w:rsidRPr="00396CA2" w:rsidRDefault="00396CA2" w:rsidP="00396C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Тромбозы и эмболии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мезентериальных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сосудов 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  <w:t>Основные вопросы темы. 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  <w:t xml:space="preserve">• Частота заболевания. 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  <w:t xml:space="preserve">• Причины тромбозов и эмболий брыжеечных сосудов. 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  <w:t xml:space="preserve">• Клиника и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патоморфология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мезентериальных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артериальных и венозных тромбозов, эмболий и тромбоэмболий. 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  <w:t xml:space="preserve">• Изменения в свертывающей и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антисвертывающей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96CA2">
        <w:rPr>
          <w:rFonts w:ascii="Times New Roman" w:eastAsia="Times New Roman" w:hAnsi="Times New Roman" w:cs="Times New Roman"/>
          <w:sz w:val="24"/>
          <w:szCs w:val="24"/>
        </w:rPr>
        <w:t>системах</w:t>
      </w:r>
      <w:proofErr w:type="gram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крови, других показателей гомеостаза. 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  <w:t xml:space="preserve">• Методы диагностики. 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  <w:t xml:space="preserve">• Основные принципы лечения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мезентериальных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тромбозов и эмболий. 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Антикоагулянтная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дезагрегантная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терапия. 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контроля исходного уровня. 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Мезентериальное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кровообращение. 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  <w:t xml:space="preserve">• Система гемостаза.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Гиперкоагуляция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. ДВС – синдром. 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b/>
          <w:bCs/>
          <w:sz w:val="24"/>
          <w:szCs w:val="24"/>
        </w:rPr>
        <w:t>• Актуальность проблемы и частота заболевания.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  <w:t xml:space="preserve">Тромбозы и эмболии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мезентериальных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сосудов одно из наиболее грозных заболеваний в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ургентной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хирургии, дающее весьма высокую летальность (до 80%). 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  <w:t xml:space="preserve">Встречаются тромбозы и эмболии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мезентериальных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сосудов сравнительно редко – 1 больной на 1500-2000 больных, поступивших в больницу по срочным показаниям. Тромбоз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мезентериальных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сосудов встречается в 5 раз чаще, чем эмболия, причем тромбоз может быть в форме тромбоза артерий или вен, а также сочетанного тромбоза артерий и вен. Это заболевание протекает довольно тяжело. Важно иметь </w:t>
      </w:r>
      <w:proofErr w:type="gramStart"/>
      <w:r w:rsidRPr="00396CA2">
        <w:rPr>
          <w:rFonts w:ascii="Times New Roman" w:eastAsia="Times New Roman" w:hAnsi="Times New Roman" w:cs="Times New Roman"/>
          <w:sz w:val="24"/>
          <w:szCs w:val="24"/>
        </w:rPr>
        <w:t>ввиду</w:t>
      </w:r>
      <w:proofErr w:type="gram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proofErr w:type="gramStart"/>
      <w:r w:rsidRPr="00396CA2">
        <w:rPr>
          <w:rFonts w:ascii="Times New Roman" w:eastAsia="Times New Roman" w:hAnsi="Times New Roman" w:cs="Times New Roman"/>
          <w:sz w:val="24"/>
          <w:szCs w:val="24"/>
        </w:rPr>
        <w:t>среди</w:t>
      </w:r>
      <w:proofErr w:type="gram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заболеваний, на фоне которых возникает тромбоэмболия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мезентериальных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сосудов, по частоте на первом месте находится атеросклероз, на втором – рак и на третьем – пороки сердца, инфаркт миокарда,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тромбоваскулярные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поражения печени и портальной системы. Эмболии и тромбозы брыжеечных сосудов не являются печальной привилегией пожилого возраста, часто заболевают люди среднего возраста. Многообразие различных видов нарушения кровообращения кишечника предопределяет и многообразие клинических форм тромбоэмболий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мезентериальных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сосудов, поэтому диагностика тромбоэмболии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мезентериальных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сосудов приобретает особое значение. 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• Жалобы больного и анамнез.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  <w:t xml:space="preserve">На боли в животе, рвоту, понос, отрыжку. В анамнезе этих больных удается установить 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lastRenderedPageBreak/>
        <w:t>перенесенные заболевания сердца и сосудов, связанные с атеросклерозом (76,6%), тромбозы магистральных сосудов нижних конечностей (12%), пороки сердца (11%), гипертоническую болезнь (8%). 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• Характер и локализация болей.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  <w:t xml:space="preserve">Боли при тромбозе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мезентериальных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сосудов, по выражению французских авторов, называют «Началом в два темпа». При тромбозе и эмболиях тонких ветвей вслед за закупоркой сосуда появляются острые боли, которые стихают. При разрастании тромбоза или попадании в другой сосуд нового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эмбола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боли вновь повторяются, но уже более интенсивные и более распространенные. Боли у этих больных локализуются по всему животу (50%), у остальных больных локализация самая неопределенная. 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  <w:t xml:space="preserve">У ряда больных до заболевания возникали кратковременные боли в животе </w:t>
      </w:r>
      <w:proofErr w:type="gramStart"/>
      <w:r w:rsidRPr="00396CA2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вздутием живота, бесследно проходившие (брюшная жаба), которые быстро снимаются приемом нитроглицерина. Важно, что аналогичные кратковременные боли в животе повторялись и спустя некоторое время проходили, чтобы вновь через определенный промежуток времени повториться. В зависимости от локализации окклюзии, локализация болей изменяется. Боли в подложечной области возникают при локализации непроходимости сосуда в верхней брыжеечной артерии, в правой подвздошной области – при поражении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ileocolica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, в нижнем квадрате живота – при поражении нижней брыжеечной артерии. Иногда боли носят схваткообразный характер. 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b/>
          <w:bCs/>
          <w:sz w:val="24"/>
          <w:szCs w:val="24"/>
        </w:rPr>
        <w:t>• Диспепсические расстройства.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  <w:t xml:space="preserve">Рвота наблюдается почти постоянно. В начале рвотные массы состоят из остатков пищи, затем они приобретают характер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калоподобный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и реже (10%) бывают окрашенными кровью. Вначале может быть понос, причем у 20% больных сравнительно рано определяется стул с примесью крови. С развитием перитонита удается выявить клиническую картину острого перитонита. Большинство авторов различают две формы, протекающие с явлениями диареи или явлениями непроходимости, хотя известны другие формы (симулирующие острый аппендицит, перфорации язв кишечника). Язык обычно сухой, потрескавшийся, покрытый налетом. 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b/>
          <w:bCs/>
          <w:sz w:val="24"/>
          <w:szCs w:val="24"/>
        </w:rPr>
        <w:t>• Температура и пульс.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  <w:t xml:space="preserve">Вначале нормальная, по мере развития деструктивных изменений в кишках и прогрессирования перитонита температура приобретает характер как при гнойном перитоните. Пульс слабый, частый, редко замедленный, на частоту пульса оказывает влияние характер основного </w:t>
      </w:r>
      <w:proofErr w:type="spellStart"/>
      <w:proofErr w:type="gramStart"/>
      <w:r w:rsidRPr="00396CA2">
        <w:rPr>
          <w:rFonts w:ascii="Times New Roman" w:eastAsia="Times New Roman" w:hAnsi="Times New Roman" w:cs="Times New Roman"/>
          <w:sz w:val="24"/>
          <w:szCs w:val="24"/>
        </w:rPr>
        <w:t>сердечно-сосудистого</w:t>
      </w:r>
      <w:proofErr w:type="spellEnd"/>
      <w:proofErr w:type="gram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заболевания и воспалительных изменений в брюшной полости. 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b/>
          <w:bCs/>
          <w:sz w:val="24"/>
          <w:szCs w:val="24"/>
        </w:rPr>
        <w:t>• Изменения со стороны крови.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  <w:t xml:space="preserve">Как правило, уже в начальных стадиях заболевания лейкоцитоз высокий, до 30000 и выше со сдвигом формулы влево, у отдельных больных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гипохлоремия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. В свертывающей системе –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гиперкоагуляция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• Изменения в моче.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  <w:t xml:space="preserve">При закупорке верхней брыжеечной артерии –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глюкозурия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. В дальнейшем по мере прогрессирования воспалительных изменений со стороны брюшины в моче появляются изменения, характерные для интоксикации. 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b/>
          <w:bCs/>
          <w:sz w:val="24"/>
          <w:szCs w:val="24"/>
        </w:rPr>
        <w:t>• Объективные данные. 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  <w:t xml:space="preserve">Состояние тяжелое. Выражен гипостаз, особенно в области живота. В начальной стадии заболевания живот обычно запавший, болезненный при пальпации, но ригидности мышц брюшной стенки нет. При ощупывании живота определяется тестообразной консистенции припухлость за счет инфильтрированной или пропитанной кровью петли кишки. В этих случаях создается впечатление о наличии внутрибрюшного инфильтрата.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Перкуторно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 этому «инфильтрату» определяется притупление, а в остальных отделах – тимпанит. Перистальтика не определяется</w:t>
      </w:r>
      <w:proofErr w:type="gramStart"/>
      <w:r w:rsidRPr="00396C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96CA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ожет быть вздутие живота, особенно при венозном тромбозе. • Рентгенологическое исследование. 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  <w:t xml:space="preserve">Обзорные снимки брюшной полости или рентгеноскопические данные дают картину непроходимости (чаши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Клойбера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). Эмболии и тромбозы брыжеечных сосудов по своему течению напоминают кишечную непроходимость,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панкреонекроз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, инфаркт миокарда. 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  <w:t xml:space="preserve">С целью дифференциальной диагностики может быть применен лапароцентез с шарящим катетером», показана экстренная лапароскопия. Следует сделать ЭКГ, исследовать мочу </w:t>
      </w:r>
      <w:proofErr w:type="gramStart"/>
      <w:r w:rsidRPr="00396CA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диастазу. </w:t>
      </w:r>
    </w:p>
    <w:p w:rsidR="00396CA2" w:rsidRPr="00396CA2" w:rsidRDefault="00396CA2" w:rsidP="00396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6CA2" w:rsidRPr="00396CA2" w:rsidRDefault="00396CA2" w:rsidP="00396C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CA2">
        <w:rPr>
          <w:rFonts w:ascii="Times New Roman" w:eastAsia="Times New Roman" w:hAnsi="Times New Roman" w:cs="Times New Roman"/>
          <w:b/>
          <w:bCs/>
          <w:sz w:val="24"/>
          <w:szCs w:val="24"/>
        </w:rPr>
        <w:t>• Лечение больных тромбоэмболией брыжеечных сосудов.</w:t>
      </w:r>
    </w:p>
    <w:p w:rsidR="00396CA2" w:rsidRPr="00396CA2" w:rsidRDefault="00396CA2" w:rsidP="00396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Если состояние больного позволяет, показана срочная лапаротомия под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эндотрахеальным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наркозом. Объем вмешательства зависит от тяжести поражения. При ограниченном некрозе или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субтотальном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поражении, что характерно для артериальной окклюзии, показана резекция кишок в пределах здоровых тканей, при тотальном – пробная лапаротомия. 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  <w:t xml:space="preserve">При венозном тромбозе с массивным поражением кишок показано введение антикоагулянтов и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фибринолизирующих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средств (гепарин, фибринолизин,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стрептаза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и пр.) непосредственно в брыжеечные вены, путем катетеризации одной из вен </w:t>
      </w:r>
      <w:proofErr w:type="gramStart"/>
      <w:r w:rsidRPr="00396CA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предварительной (по возможности)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тромбоэктомией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. В крайнем случае, катетер может быть введен в корень </w:t>
      </w:r>
      <w:proofErr w:type="gramStart"/>
      <w:r w:rsidRPr="00396CA2">
        <w:rPr>
          <w:rFonts w:ascii="Times New Roman" w:eastAsia="Times New Roman" w:hAnsi="Times New Roman" w:cs="Times New Roman"/>
          <w:sz w:val="24"/>
          <w:szCs w:val="24"/>
        </w:rPr>
        <w:t>брыжейки</w:t>
      </w:r>
      <w:proofErr w:type="gram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куда и осуществляется введение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антикоагулянтных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средств. 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  <w:t xml:space="preserve">Назначается и парентеральная (в периферические вены)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антикоагулянтная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фибринолизирующая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терапия. В ранних стадиях заболевания до развития тотального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флеботромбоза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это дает положительный эффект. 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Антикоагулянтная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терапия должна проводиться и при сегментарных поражениях, вследствие артериальных или венозных тромбоэмболий, после резекции нежизнеспособных кишок. 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  <w:t xml:space="preserve">В брыжейку вводят катетер и через него гепарин по 10-15-20 тыс. ед. (2-4мл) на 0,25% растворе новокаина 100-150 мл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2 раза одновременно с антибиотиками. При этом достигается не только эффект новокаиновой блокады брыжеечного нервного сплетения, 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 и более длительное и более эффективное воздействие гепарина, попадающего, </w:t>
      </w:r>
      <w:proofErr w:type="gramStart"/>
      <w:r w:rsidRPr="00396CA2">
        <w:rPr>
          <w:rFonts w:ascii="Times New Roman" w:eastAsia="Times New Roman" w:hAnsi="Times New Roman" w:cs="Times New Roman"/>
          <w:sz w:val="24"/>
          <w:szCs w:val="24"/>
        </w:rPr>
        <w:t>благодаря</w:t>
      </w:r>
      <w:proofErr w:type="gram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своей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лимфотропности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, в лимфатическую систему. Подобная тактика, как показывает наш опыт, наиболее эффективна при венозном тромбозе, может быть применена и после резекции кишечника при любой локализации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тромбоокклюзий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, т.к. способствует восстановлению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микроциркуляции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мезентериальном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бассейне, в зоне операции. Одновременное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лимфотропное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введение антибиотиков предупреждает развитие или прогрессирование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перитонеальной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инфекции. Внутривенно, наряду с гепарином, назначают препараты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дезагрегантного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действия (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трентал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реополиглюкин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гемодез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и пр.).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Гепаринотерапия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под контролем состояния свертывающей системы крови (свертывание крови по</w:t>
      </w:r>
      <w:proofErr w:type="gramStart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Л</w:t>
      </w:r>
      <w:proofErr w:type="gram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и Уайту и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протромбиновый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 индекс). При передозировке гепарина и возникновении кровотечения вводится его ингибитор – </w:t>
      </w:r>
      <w:proofErr w:type="spellStart"/>
      <w:r w:rsidRPr="00396CA2">
        <w:rPr>
          <w:rFonts w:ascii="Times New Roman" w:eastAsia="Times New Roman" w:hAnsi="Times New Roman" w:cs="Times New Roman"/>
          <w:sz w:val="24"/>
          <w:szCs w:val="24"/>
        </w:rPr>
        <w:t>протаминсульфат</w:t>
      </w:r>
      <w:proofErr w:type="spellEnd"/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врача общей практики: </w:t>
      </w:r>
      <w:r w:rsidRPr="00396CA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t xml:space="preserve">• Медикаментозная профилактика у больных групп риска. 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  <w:t xml:space="preserve">• При возникновении болей в животе пациента направить в хирургический стационар. </w:t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</w:r>
      <w:r w:rsidRPr="00396CA2">
        <w:rPr>
          <w:rFonts w:ascii="Times New Roman" w:eastAsia="Times New Roman" w:hAnsi="Times New Roman" w:cs="Times New Roman"/>
          <w:sz w:val="24"/>
          <w:szCs w:val="24"/>
        </w:rPr>
        <w:br/>
        <w:t>• Предупредить родственников пациента о возможности подобных осложнений и необходимости срочного вызова врача в этих случаях.</w:t>
      </w:r>
    </w:p>
    <w:p w:rsidR="00396CA2" w:rsidRPr="00396CA2" w:rsidRDefault="00396CA2" w:rsidP="00396CA2"/>
    <w:sectPr w:rsidR="00396CA2" w:rsidRPr="0039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396CA2"/>
    <w:rsid w:val="0039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6C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3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1250</Words>
  <Characters>7128</Characters>
  <Application>Microsoft Office Word</Application>
  <DocSecurity>0</DocSecurity>
  <Lines>59</Lines>
  <Paragraphs>16</Paragraphs>
  <ScaleCrop>false</ScaleCrop>
  <Company/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a.shegolev</dc:creator>
  <cp:keywords/>
  <dc:description/>
  <cp:lastModifiedBy>a.shegolev</cp:lastModifiedBy>
  <cp:revision>3</cp:revision>
  <dcterms:created xsi:type="dcterms:W3CDTF">2009-12-23T15:04:00Z</dcterms:created>
  <dcterms:modified xsi:type="dcterms:W3CDTF">2009-12-23T15:07:00Z</dcterms:modified>
</cp:coreProperties>
</file>